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69" w:rsidRDefault="00834069" w:rsidP="00834069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21 Sept 2016</w:t>
      </w:r>
      <w:r>
        <w:tab/>
        <w:t>7:10-E</w:t>
      </w:r>
    </w:p>
    <w:p w:rsidR="00834069" w:rsidRDefault="00834069" w:rsidP="00834069">
      <w:pPr>
        <w:tabs>
          <w:tab w:val="right" w:pos="9000"/>
        </w:tabs>
      </w:pPr>
    </w:p>
    <w:p w:rsidR="00834069" w:rsidRDefault="00834069" w:rsidP="0083406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-845820</wp:posOffset>
                </wp:positionV>
                <wp:extent cx="1943100" cy="457200"/>
                <wp:effectExtent l="0" t="0" r="635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069" w:rsidRDefault="00834069" w:rsidP="0083406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6.7pt;margin-top:-66.6pt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" stroked="f">
                <v:textbox>
                  <w:txbxContent>
                    <w:p w:rsidR="00834069" w:rsidRDefault="00834069" w:rsidP="0083406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t>Students</w:t>
      </w:r>
    </w:p>
    <w:p w:rsidR="00834069" w:rsidRDefault="00834069" w:rsidP="00834069">
      <w:pPr>
        <w:pStyle w:val="Heading2"/>
        <w:rPr>
          <w:b w:val="0"/>
          <w:noProof/>
        </w:rPr>
      </w:pPr>
      <w:r>
        <w:rPr>
          <w:noProof/>
        </w:rPr>
        <w:t>Exhibit - Equal Educational Opportunities</w:t>
      </w:r>
      <w:r w:rsidRPr="00467E7C">
        <w:rPr>
          <w:noProof/>
        </w:rPr>
        <w:t xml:space="preserve"> </w:t>
      </w:r>
      <w:r>
        <w:rPr>
          <w:noProof/>
        </w:rPr>
        <w:t>Within the School Community</w:t>
      </w:r>
    </w:p>
    <w:p w:rsidR="00834069" w:rsidRDefault="00834069" w:rsidP="00834069">
      <w:pPr>
        <w:pStyle w:val="BodyText"/>
      </w:pPr>
      <w:r>
        <w:t xml:space="preserve">The School District welcomes diversity in its schools. Policy </w:t>
      </w:r>
      <w:r w:rsidRPr="00D75CEF">
        <w:t xml:space="preserve">7:10, </w:t>
      </w:r>
      <w:r w:rsidRPr="00D75CEF">
        <w:rPr>
          <w:i/>
        </w:rPr>
        <w:t>Equal Educational Opportunities</w:t>
      </w:r>
      <w:r>
        <w:t xml:space="preserve"> cites the many civil rights laws that </w:t>
      </w:r>
      <w:r w:rsidRPr="00034A2F">
        <w:t>guarantee equal education opportunities</w:t>
      </w:r>
      <w:r>
        <w:t xml:space="preserve"> to all students. In addition, the policies below address the equal educational opportunities, health, safety, and</w:t>
      </w:r>
      <w:r w:rsidRPr="00D12E1A">
        <w:t xml:space="preserve"> general welfare of students</w:t>
      </w:r>
      <w:r>
        <w:t xml:space="preserve"> within th</w:t>
      </w:r>
      <w:r w:rsidRPr="00D12E1A">
        <w:t>e District. The</w:t>
      </w:r>
      <w:r>
        <w:t>se</w:t>
      </w:r>
      <w:r w:rsidRPr="00D12E1A">
        <w:t xml:space="preserve"> policies are not a complete list, and depending on the factual context, another policy not specifically listed may apply</w:t>
      </w:r>
      <w:r>
        <w:t>:</w:t>
      </w:r>
    </w:p>
    <w:p w:rsidR="00834069" w:rsidRPr="00AC7357" w:rsidRDefault="00834069" w:rsidP="00834069">
      <w:pPr>
        <w:pStyle w:val="ListAlphaLower"/>
        <w:numPr>
          <w:ilvl w:val="0"/>
          <w:numId w:val="1"/>
        </w:numPr>
        <w:spacing w:before="60" w:after="60"/>
      </w:pPr>
      <w:r w:rsidRPr="00AC7357">
        <w:t xml:space="preserve">2:260, </w:t>
      </w:r>
      <w:r w:rsidRPr="00AC7357">
        <w:rPr>
          <w:i/>
        </w:rPr>
        <w:t>Uniform Grievance Procedure</w:t>
      </w:r>
      <w:r w:rsidRPr="00AC7357">
        <w:t>, contains the process for an individual to seek resolution of a complaint. A student may use this policy to complain about bullying. The District Complaint Manager shall address the complaint promptly and equitably.</w:t>
      </w:r>
    </w:p>
    <w:p w:rsidR="00834069" w:rsidRPr="00AC7357" w:rsidRDefault="00834069" w:rsidP="00834069">
      <w:pPr>
        <w:pStyle w:val="ListAlphaLower"/>
        <w:numPr>
          <w:ilvl w:val="0"/>
          <w:numId w:val="1"/>
        </w:numPr>
        <w:spacing w:before="60" w:after="60"/>
      </w:pPr>
      <w:r w:rsidRPr="00AC7357">
        <w:t xml:space="preserve">6:65, </w:t>
      </w:r>
      <w:r w:rsidRPr="00AC7357">
        <w:rPr>
          <w:i/>
        </w:rPr>
        <w:t>Student Social and Emotional Development</w:t>
      </w:r>
      <w:r w:rsidRPr="00AC7357">
        <w:t xml:space="preserve">, requires that social and emotional learning </w:t>
      </w:r>
      <w:proofErr w:type="gramStart"/>
      <w:r w:rsidRPr="00AC7357">
        <w:t>be incorporated</w:t>
      </w:r>
      <w:proofErr w:type="gramEnd"/>
      <w:r w:rsidRPr="00AC7357">
        <w:t xml:space="preserve"> into the District’s curriculum and other educational programs. </w:t>
      </w:r>
    </w:p>
    <w:p w:rsidR="00834069" w:rsidRPr="00AC7357" w:rsidRDefault="00834069" w:rsidP="00834069">
      <w:pPr>
        <w:pStyle w:val="ListAlphaLower"/>
        <w:numPr>
          <w:ilvl w:val="0"/>
          <w:numId w:val="1"/>
        </w:numPr>
        <w:spacing w:before="60" w:after="60"/>
      </w:pPr>
      <w:proofErr w:type="gramStart"/>
      <w:r w:rsidRPr="00AC7357">
        <w:t>7:</w:t>
      </w:r>
      <w:proofErr w:type="gramEnd"/>
      <w:r w:rsidRPr="00AC7357">
        <w:t xml:space="preserve">10, </w:t>
      </w:r>
      <w:r w:rsidRPr="00AC7357">
        <w:rPr>
          <w:i/>
        </w:rPr>
        <w:t>Equal Educational Opportunities</w:t>
      </w:r>
      <w:r w:rsidRPr="00AC7357">
        <w:t>, requires that equal educational and extracurricular opportunities be available to all students without regard to, among other protected statuses, sex, sexual orientation, and gender identity.</w:t>
      </w:r>
    </w:p>
    <w:p w:rsidR="00834069" w:rsidRPr="00AC7357" w:rsidRDefault="00834069" w:rsidP="00834069">
      <w:pPr>
        <w:pStyle w:val="ListAlphaLower"/>
        <w:numPr>
          <w:ilvl w:val="0"/>
          <w:numId w:val="1"/>
        </w:numPr>
        <w:spacing w:before="60" w:after="60"/>
      </w:pPr>
      <w:r w:rsidRPr="00AC7357">
        <w:t xml:space="preserve">7:20, </w:t>
      </w:r>
      <w:r w:rsidRPr="00AC7357">
        <w:rPr>
          <w:i/>
        </w:rPr>
        <w:t>Harassment of Students Prohibited</w:t>
      </w:r>
      <w:r w:rsidRPr="00AC7357">
        <w:t>, prohibits any person from harassing, intimidating, or bullying a student based on an actual or perceived characteristic that is identified in the policy including, among other protected statuses, sex, sexual orientation, and gender identity.</w:t>
      </w:r>
    </w:p>
    <w:p w:rsidR="00834069" w:rsidRPr="00AC7357" w:rsidRDefault="00834069" w:rsidP="00834069">
      <w:pPr>
        <w:pStyle w:val="ListAlphaLower"/>
        <w:numPr>
          <w:ilvl w:val="0"/>
          <w:numId w:val="1"/>
        </w:numPr>
        <w:spacing w:before="60" w:after="60"/>
      </w:pPr>
      <w:r w:rsidRPr="00AC7357">
        <w:t xml:space="preserve">7:130, </w:t>
      </w:r>
      <w:r w:rsidRPr="00AC7357">
        <w:rPr>
          <w:i/>
        </w:rPr>
        <w:t>Student Rights and Responsibilities</w:t>
      </w:r>
      <w:r w:rsidRPr="00AC7357">
        <w:t>, recognizes that all students are entitled to rights protected by the U.S. and Illinois Constitutions and laws for persons of their age and maturity in a school setting.</w:t>
      </w:r>
    </w:p>
    <w:p w:rsidR="00834069" w:rsidRDefault="00834069" w:rsidP="00834069">
      <w:pPr>
        <w:pStyle w:val="ListAlphaLower"/>
        <w:numPr>
          <w:ilvl w:val="0"/>
          <w:numId w:val="1"/>
        </w:numPr>
        <w:spacing w:before="60" w:after="60"/>
      </w:pPr>
      <w:r w:rsidRPr="00AC7357">
        <w:t xml:space="preserve">7:160, </w:t>
      </w:r>
      <w:r w:rsidRPr="00487BD3">
        <w:rPr>
          <w:i/>
        </w:rPr>
        <w:t>Student Appearance</w:t>
      </w:r>
      <w:r w:rsidRPr="00AC7357">
        <w:t>, prohibits students from dressing or grooming in such a way as to disrupt the educational process, interfere with a positive teaching/learning climate, or compromise reasonable standards of health, safety, and decency</w:t>
      </w:r>
      <w:r>
        <w:t>.</w:t>
      </w:r>
    </w:p>
    <w:p w:rsidR="00834069" w:rsidRPr="00AC7357" w:rsidRDefault="00834069" w:rsidP="00834069">
      <w:pPr>
        <w:pStyle w:val="ListAlphaLower"/>
        <w:numPr>
          <w:ilvl w:val="0"/>
          <w:numId w:val="1"/>
        </w:numPr>
        <w:spacing w:before="60" w:after="60"/>
      </w:pPr>
      <w:r w:rsidRPr="00AC7357">
        <w:t xml:space="preserve">7:165, </w:t>
      </w:r>
      <w:r w:rsidRPr="00487BD3">
        <w:rPr>
          <w:i/>
        </w:rPr>
        <w:t>Student Uniforms</w:t>
      </w:r>
      <w:r w:rsidRPr="00AC7357">
        <w:t xml:space="preserve">, encourages students to wear school uniforms in order to maintain and promote orderly school functions, school safety, and </w:t>
      </w:r>
      <w:r>
        <w:t>a positive learning environment, if adopted.</w:t>
      </w:r>
    </w:p>
    <w:p w:rsidR="00834069" w:rsidRPr="00AC7357" w:rsidRDefault="00834069" w:rsidP="00834069">
      <w:pPr>
        <w:pStyle w:val="ListAlphaLower"/>
        <w:numPr>
          <w:ilvl w:val="0"/>
          <w:numId w:val="1"/>
        </w:numPr>
        <w:spacing w:before="60" w:after="60"/>
      </w:pPr>
      <w:r w:rsidRPr="00AC7357">
        <w:t xml:space="preserve">7:180, </w:t>
      </w:r>
      <w:r w:rsidRPr="00AC7357">
        <w:rPr>
          <w:i/>
        </w:rPr>
        <w:t>Prevention of and Response to Bullying, Intimidation, and Harassment</w:t>
      </w:r>
      <w:r w:rsidRPr="00AC7357">
        <w:t xml:space="preserve">, contains the comprehensive structure for the District’s bullying prevention program. </w:t>
      </w:r>
    </w:p>
    <w:p w:rsidR="00834069" w:rsidRPr="00AC7357" w:rsidRDefault="00834069" w:rsidP="00834069">
      <w:pPr>
        <w:pStyle w:val="ListAlphaLower"/>
        <w:numPr>
          <w:ilvl w:val="0"/>
          <w:numId w:val="1"/>
        </w:numPr>
        <w:spacing w:before="60" w:after="60"/>
      </w:pPr>
      <w:r w:rsidRPr="00AC7357">
        <w:t xml:space="preserve">7:250, </w:t>
      </w:r>
      <w:r w:rsidRPr="00AC7357">
        <w:rPr>
          <w:i/>
        </w:rPr>
        <w:t>Student Support Services</w:t>
      </w:r>
      <w:r w:rsidRPr="00AC7357">
        <w:t>, directs the Superintendent to develop protocols for responding to students’ social, emotional, or mental health problems that impact learning</w:t>
      </w:r>
      <w:r>
        <w:t>.</w:t>
      </w:r>
    </w:p>
    <w:p w:rsidR="00834069" w:rsidRPr="00AC7357" w:rsidRDefault="00834069" w:rsidP="00834069">
      <w:pPr>
        <w:pStyle w:val="ListAlphaLower"/>
        <w:numPr>
          <w:ilvl w:val="0"/>
          <w:numId w:val="1"/>
        </w:numPr>
        <w:spacing w:before="60" w:after="60"/>
        <w:ind w:hanging="450"/>
      </w:pPr>
      <w:r w:rsidRPr="00AC7357">
        <w:t xml:space="preserve">7:330, </w:t>
      </w:r>
      <w:r w:rsidRPr="00AC7357">
        <w:rPr>
          <w:i/>
        </w:rPr>
        <w:t>Student Use of Buildings - Equal Access</w:t>
      </w:r>
      <w:r w:rsidRPr="00AC7357">
        <w:t>, grants student-initiated groups or clubs the free use of school premises for their meetings, under specified conditions.</w:t>
      </w:r>
    </w:p>
    <w:p w:rsidR="00B56E1B" w:rsidRDefault="00834069" w:rsidP="001761A5">
      <w:pPr>
        <w:pStyle w:val="ListAlphaLower"/>
        <w:numPr>
          <w:ilvl w:val="0"/>
          <w:numId w:val="1"/>
        </w:numPr>
        <w:spacing w:before="60" w:after="60"/>
        <w:ind w:hanging="450"/>
      </w:pPr>
      <w:r w:rsidRPr="00AC7357">
        <w:t xml:space="preserve">7:340, </w:t>
      </w:r>
      <w:r w:rsidRPr="00834069">
        <w:rPr>
          <w:i/>
        </w:rPr>
        <w:t>Student Records</w:t>
      </w:r>
      <w:r w:rsidRPr="00AC7357">
        <w:t>, contains the comprehensive structure for managing school student records, keeping them confidential, and providing access as allowed or required.</w:t>
      </w:r>
      <w:bookmarkStart w:id="0" w:name="_GoBack"/>
      <w:bookmarkEnd w:id="0"/>
    </w:p>
    <w:sectPr w:rsidR="00B56E1B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DB" w:rsidRDefault="00834069">
    <w:pPr>
      <w:pStyle w:val="Footer"/>
      <w:tabs>
        <w:tab w:val="clear" w:pos="4320"/>
        <w:tab w:val="clear" w:pos="8640"/>
        <w:tab w:val="right" w:pos="9000"/>
      </w:tabs>
    </w:pPr>
  </w:p>
  <w:p w:rsidR="00890FDB" w:rsidRDefault="00834069">
    <w:pPr>
      <w:pStyle w:val="Footer"/>
      <w:tabs>
        <w:tab w:val="clear" w:pos="4320"/>
        <w:tab w:val="clear" w:pos="8640"/>
        <w:tab w:val="right" w:pos="9000"/>
      </w:tabs>
    </w:pPr>
    <w:r>
      <w:t>7:10-E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0FDB" w:rsidRDefault="00834069" w:rsidP="00744161">
    <w:pPr>
      <w:keepLines/>
      <w:jc w:val="center"/>
      <w:rPr>
        <w:sz w:val="16"/>
      </w:rPr>
    </w:pPr>
    <w:r>
      <w:rPr>
        <w:sz w:val="16"/>
      </w:rPr>
      <w:t xml:space="preserve">©2016 </w:t>
    </w:r>
    <w:r>
      <w:rPr>
        <w:b/>
        <w:bCs/>
        <w:sz w:val="16"/>
      </w:rPr>
      <w:t>P</w:t>
    </w:r>
    <w:r>
      <w:rPr>
        <w:sz w:val="16"/>
      </w:rPr>
      <w:t xml:space="preserve">olicy </w:t>
    </w:r>
    <w:r>
      <w:rPr>
        <w:b/>
        <w:bCs/>
        <w:sz w:val="16"/>
      </w:rPr>
      <w:t>R</w:t>
    </w:r>
    <w:r>
      <w:rPr>
        <w:sz w:val="16"/>
      </w:rPr>
      <w:t xml:space="preserve">eference </w:t>
    </w:r>
    <w:r>
      <w:rPr>
        <w:b/>
        <w:bCs/>
        <w:sz w:val="16"/>
      </w:rPr>
      <w:t>E</w:t>
    </w:r>
    <w:r>
      <w:rPr>
        <w:sz w:val="16"/>
      </w:rPr>
      <w:t xml:space="preserve">ducation </w:t>
    </w:r>
    <w:r>
      <w:rPr>
        <w:b/>
        <w:bCs/>
        <w:sz w:val="16"/>
      </w:rPr>
      <w:t>S</w:t>
    </w:r>
    <w:r>
      <w:rPr>
        <w:sz w:val="16"/>
      </w:rPr>
      <w:t>ubscript</w:t>
    </w:r>
    <w:r>
      <w:rPr>
        <w:sz w:val="16"/>
      </w:rPr>
      <w:t xml:space="preserve">ion </w:t>
    </w:r>
    <w:r>
      <w:rPr>
        <w:b/>
        <w:bCs/>
        <w:sz w:val="16"/>
      </w:rPr>
      <w:t>S</w:t>
    </w:r>
    <w:r>
      <w:rPr>
        <w:sz w:val="16"/>
      </w:rPr>
      <w:t>ervice</w:t>
    </w:r>
  </w:p>
  <w:p w:rsidR="00890FDB" w:rsidRDefault="00834069" w:rsidP="00744161">
    <w:pPr>
      <w:keepLines/>
      <w:jc w:val="center"/>
      <w:rPr>
        <w:sz w:val="16"/>
      </w:rPr>
    </w:pPr>
    <w:r>
      <w:rPr>
        <w:sz w:val="16"/>
      </w:rPr>
      <w:t xml:space="preserve">Illinois Association of School Boards. </w:t>
    </w:r>
    <w:r w:rsidRPr="004A7526">
      <w:rPr>
        <w:sz w:val="16"/>
      </w:rPr>
      <w:t>All Rights Reserved.</w:t>
    </w:r>
    <w:r>
      <w:rPr>
        <w:sz w:val="16"/>
      </w:rPr>
      <w:t xml:space="preserve"> </w:t>
    </w:r>
  </w:p>
  <w:p w:rsidR="00890FDB" w:rsidRDefault="00834069" w:rsidP="00744161">
    <w:pPr>
      <w:keepLines/>
      <w:jc w:val="center"/>
      <w:rPr>
        <w:sz w:val="16"/>
      </w:rPr>
    </w:pPr>
    <w:r>
      <w:rPr>
        <w:sz w:val="16"/>
      </w:rPr>
      <w:t>Please review this material with your school board attorney before use.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42E75"/>
    <w:multiLevelType w:val="hybridMultilevel"/>
    <w:tmpl w:val="EBBE6A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69"/>
    <w:rsid w:val="00834069"/>
    <w:rsid w:val="00B5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36951-CC64-4049-A4EA-8CE00B55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0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834069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834069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069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834069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834069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834069"/>
    <w:rPr>
      <w:rFonts w:ascii="Times New Roman" w:eastAsia="Times New Roman" w:hAnsi="Times New Roman" w:cs="Times New Roman"/>
      <w:kern w:val="28"/>
      <w:szCs w:val="20"/>
    </w:rPr>
  </w:style>
  <w:style w:type="paragraph" w:customStyle="1" w:styleId="ListAlphaLower">
    <w:name w:val="List Alpha Lower"/>
    <w:basedOn w:val="Normal"/>
    <w:rsid w:val="00834069"/>
    <w:pPr>
      <w:ind w:left="1080" w:hanging="360"/>
      <w:jc w:val="both"/>
    </w:pPr>
  </w:style>
  <w:style w:type="paragraph" w:styleId="Header">
    <w:name w:val="header"/>
    <w:basedOn w:val="Normal"/>
    <w:link w:val="HeaderChar"/>
    <w:rsid w:val="008340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34069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8340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34069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1</cp:revision>
  <dcterms:created xsi:type="dcterms:W3CDTF">2016-08-30T17:46:00Z</dcterms:created>
  <dcterms:modified xsi:type="dcterms:W3CDTF">2016-08-30T17:47:00Z</dcterms:modified>
</cp:coreProperties>
</file>